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7EDB2" w14:textId="537A11CA" w:rsidR="008D212B" w:rsidRDefault="002A798D">
      <w:r>
        <w:t>Village Board Meeting</w:t>
      </w:r>
    </w:p>
    <w:p w14:paraId="0D0962C7" w14:textId="51C7CBA2" w:rsidR="002A798D" w:rsidRDefault="002A798D">
      <w:r>
        <w:t>March 9, 2020</w:t>
      </w:r>
    </w:p>
    <w:p w14:paraId="78DBD50C" w14:textId="24892D57" w:rsidR="002A798D" w:rsidRDefault="002A798D"/>
    <w:p w14:paraId="3D9D1F5F" w14:textId="4FC96544" w:rsidR="002A798D" w:rsidRDefault="002A798D"/>
    <w:p w14:paraId="7C3EAECD" w14:textId="059AE6A9" w:rsidR="002A798D" w:rsidRDefault="002A798D">
      <w:r>
        <w:t xml:space="preserve">Members present:  Mayor Nuzzolese, Trustees Gurda, Henderson, and Scotto </w:t>
      </w:r>
    </w:p>
    <w:p w14:paraId="228F927A" w14:textId="78F304D2" w:rsidR="002A798D" w:rsidRDefault="002A798D"/>
    <w:p w14:paraId="1E0CD677" w14:textId="0810808B" w:rsidR="002A798D" w:rsidRDefault="002A798D">
      <w:r>
        <w:t>Member absent:  Trustee Smith</w:t>
      </w:r>
    </w:p>
    <w:p w14:paraId="02E5790D" w14:textId="386197AD" w:rsidR="002A798D" w:rsidRDefault="002A798D"/>
    <w:p w14:paraId="1304AB48" w14:textId="68627228" w:rsidR="002A798D" w:rsidRDefault="002A798D">
      <w:r>
        <w:t>Also present:  Attorney Donovan, Village Clerk Strobl, Chief Watt, Building Inspector Lewis, Superintendent Birney</w:t>
      </w:r>
      <w:r w:rsidR="00CE221E">
        <w:t>, and Village Planner O’Donnell</w:t>
      </w:r>
    </w:p>
    <w:p w14:paraId="339113F6" w14:textId="5FB7A3F9" w:rsidR="002A798D" w:rsidRDefault="002A798D"/>
    <w:p w14:paraId="231A7EF8" w14:textId="21CCB012" w:rsidR="002A798D" w:rsidRDefault="002A798D">
      <w:r>
        <w:t>Mayor Nuzzolese called the Meeting to order at 7:00 p.m. and led those present in the Pledge of Allegiance.</w:t>
      </w:r>
    </w:p>
    <w:p w14:paraId="448B6E84" w14:textId="341B9ED6" w:rsidR="002A798D" w:rsidRDefault="002A798D"/>
    <w:p w14:paraId="3AFDD909" w14:textId="77777777" w:rsidR="002A798D" w:rsidRDefault="002A798D">
      <w:r>
        <w:t>On a motion by Trustee Gurda, seconded by Trustee Henderson, the Agenda was accepted with the addition of Items of Business #3:  Hiring Resolution – Harrison.</w:t>
      </w:r>
    </w:p>
    <w:p w14:paraId="2AC33DB1" w14:textId="77777777" w:rsidR="002A798D" w:rsidRDefault="002A798D"/>
    <w:p w14:paraId="47059319" w14:textId="77777777" w:rsidR="002A798D" w:rsidRDefault="002A798D">
      <w:r>
        <w:t>Gurda</w:t>
      </w:r>
      <w:r>
        <w:tab/>
      </w:r>
      <w:r>
        <w:tab/>
        <w:t>aye</w:t>
      </w:r>
    </w:p>
    <w:p w14:paraId="59905E06" w14:textId="77777777" w:rsidR="002A798D" w:rsidRDefault="002A798D">
      <w:r>
        <w:t>Henderson</w:t>
      </w:r>
      <w:r>
        <w:tab/>
        <w:t>aye</w:t>
      </w:r>
    </w:p>
    <w:p w14:paraId="30C54704" w14:textId="77777777" w:rsidR="002A798D" w:rsidRDefault="002A798D">
      <w:r>
        <w:t>Scotto</w:t>
      </w:r>
      <w:r>
        <w:tab/>
      </w:r>
      <w:r>
        <w:tab/>
        <w:t>aye</w:t>
      </w:r>
    </w:p>
    <w:p w14:paraId="22A94C43" w14:textId="7C2003B3" w:rsidR="002A798D" w:rsidRDefault="002A798D">
      <w:r>
        <w:t>Smith</w:t>
      </w:r>
      <w:r>
        <w:tab/>
      </w:r>
      <w:r>
        <w:tab/>
        <w:t xml:space="preserve">absent </w:t>
      </w:r>
    </w:p>
    <w:p w14:paraId="733AD47F" w14:textId="32F710B0" w:rsidR="002A798D" w:rsidRDefault="002A798D"/>
    <w:p w14:paraId="4B47EFDA" w14:textId="4846B89B" w:rsidR="002A798D" w:rsidRDefault="002A798D"/>
    <w:p w14:paraId="5C24F73C" w14:textId="1CA6A437" w:rsidR="0019610F" w:rsidRDefault="0019610F">
      <w:r>
        <w:t xml:space="preserve">Public Hearing – Local Laws </w:t>
      </w:r>
      <w:r w:rsidR="00BB2FB0">
        <w:t>#1 – 9, 2020</w:t>
      </w:r>
    </w:p>
    <w:p w14:paraId="3FF692A5" w14:textId="71649469" w:rsidR="00BB2FB0" w:rsidRDefault="00BB2FB0"/>
    <w:p w14:paraId="70BAAB67" w14:textId="77777777" w:rsidR="00CD6D3C" w:rsidRPr="002D0959" w:rsidRDefault="00CD6D3C" w:rsidP="00CD6D3C">
      <w:pPr>
        <w:jc w:val="center"/>
        <w:rPr>
          <w:rFonts w:cs="Arial"/>
        </w:rPr>
      </w:pPr>
      <w:r w:rsidRPr="002D0959">
        <w:rPr>
          <w:rFonts w:cs="Arial"/>
        </w:rPr>
        <w:t>LEGAL NOTICE</w:t>
      </w:r>
    </w:p>
    <w:p w14:paraId="444E899A" w14:textId="77777777" w:rsidR="00CD6D3C" w:rsidRPr="002D0959" w:rsidRDefault="00CD6D3C" w:rsidP="00CD6D3C">
      <w:pPr>
        <w:rPr>
          <w:rFonts w:cs="Arial"/>
        </w:rPr>
      </w:pPr>
    </w:p>
    <w:p w14:paraId="1401A41A" w14:textId="77777777" w:rsidR="00CD6D3C" w:rsidRPr="002D0959" w:rsidRDefault="00CD6D3C" w:rsidP="00CD6D3C">
      <w:pPr>
        <w:rPr>
          <w:rFonts w:cs="Arial"/>
        </w:rPr>
      </w:pPr>
      <w:r w:rsidRPr="002D0959">
        <w:rPr>
          <w:rFonts w:cs="Arial"/>
        </w:rPr>
        <w:t xml:space="preserve">NOTICE IS HEREBY GIVEN, that the Board of Trustees of the Village of Goshen, New York, will hold a Public Hearing at Village Hall, 276 Main Street, Goshen, New York, on March 9, 2020, at 7:00 p.m., or as soon after as may be heard, to consider the adoption of the following Local Laws: </w:t>
      </w:r>
    </w:p>
    <w:p w14:paraId="1E01340B" w14:textId="77777777" w:rsidR="00CD6D3C" w:rsidRPr="002D0959" w:rsidRDefault="00CD6D3C" w:rsidP="00CD6D3C"/>
    <w:p w14:paraId="2F363F1F" w14:textId="77777777" w:rsidR="00CD6D3C" w:rsidRPr="002D0959" w:rsidRDefault="00CD6D3C" w:rsidP="00CD6D3C">
      <w:pPr>
        <w:rPr>
          <w:rFonts w:cs="Arial"/>
        </w:rPr>
      </w:pPr>
      <w:r w:rsidRPr="002D0959">
        <w:rPr>
          <w:rFonts w:cs="Arial"/>
        </w:rPr>
        <w:t>Local Law #1 of 2020:  A LOCAL LAW AMENDING VILLAGE CODE CHAPTER 42 ENTITLED “STREETS, SIDEWALKS AND OTHER PUBLIC PLACES” TO THE EXTENT OF AMENDING CHAPTER 42-57 ENTITLED “OBSTRUCTION, ENCUMBRANCE BY COMMERCIAL ESTABLISHMENTS”.</w:t>
      </w:r>
    </w:p>
    <w:p w14:paraId="4F2059C8" w14:textId="77777777" w:rsidR="00CD6D3C" w:rsidRPr="002D0959" w:rsidRDefault="00CD6D3C" w:rsidP="00CD6D3C">
      <w:pPr>
        <w:rPr>
          <w:rFonts w:cs="Arial"/>
        </w:rPr>
      </w:pPr>
    </w:p>
    <w:p w14:paraId="27213F79" w14:textId="77777777" w:rsidR="00CD6D3C" w:rsidRPr="002D0959" w:rsidRDefault="00CD6D3C" w:rsidP="00CD6D3C">
      <w:pPr>
        <w:rPr>
          <w:rFonts w:cs="Arial"/>
        </w:rPr>
      </w:pPr>
      <w:r w:rsidRPr="002D0959">
        <w:rPr>
          <w:rFonts w:cs="Arial"/>
        </w:rPr>
        <w:t>Local Law #2 of 2020:  A LOCAL LAW AMENDING APPENDIX A OF THE VILLAGE CODE ENTITLED “ZONING” TO THE EXTENT OF MODIFYING ARTICLE XXI ENTITLED “PLANNED ADULT COMMUNITY FLOATING ZONE”.</w:t>
      </w:r>
    </w:p>
    <w:p w14:paraId="418CDB6D" w14:textId="77777777" w:rsidR="00CD6D3C" w:rsidRPr="002D0959" w:rsidRDefault="00CD6D3C" w:rsidP="00CD6D3C">
      <w:pPr>
        <w:rPr>
          <w:rFonts w:cs="Arial"/>
        </w:rPr>
      </w:pPr>
    </w:p>
    <w:p w14:paraId="53CAAF9A" w14:textId="77777777" w:rsidR="00CD6D3C" w:rsidRPr="002D0959" w:rsidRDefault="00CD6D3C" w:rsidP="00CD6D3C">
      <w:pPr>
        <w:rPr>
          <w:rFonts w:cs="Arial"/>
        </w:rPr>
      </w:pPr>
      <w:r w:rsidRPr="002D0959">
        <w:rPr>
          <w:rFonts w:cs="Arial"/>
        </w:rPr>
        <w:t>Local Law #3 of 2020:  A LOCAL LAW AMENDING APPENDIX A [ZONING] SECTION 6.1 OF THE VILLAGE CODE ENTITLED “SUPPLEMENTARY PARKING AND LOADING REGULATIONS APPLICABLE TO ALL DISTRICTS”.</w:t>
      </w:r>
    </w:p>
    <w:p w14:paraId="21BF79F8" w14:textId="77777777" w:rsidR="00CD6D3C" w:rsidRPr="002D0959" w:rsidRDefault="00CD6D3C" w:rsidP="00CD6D3C">
      <w:pPr>
        <w:rPr>
          <w:rFonts w:cs="Arial"/>
        </w:rPr>
      </w:pPr>
    </w:p>
    <w:p w14:paraId="49B6DC76" w14:textId="77777777" w:rsidR="00CD6D3C" w:rsidRPr="002D0959" w:rsidRDefault="00CD6D3C" w:rsidP="00CD6D3C">
      <w:pPr>
        <w:rPr>
          <w:rFonts w:cs="Arial"/>
        </w:rPr>
      </w:pPr>
      <w:r w:rsidRPr="002D0959">
        <w:rPr>
          <w:rFonts w:cs="Arial"/>
        </w:rPr>
        <w:t>Local Law #4 of 2020:  A LOCAL LAW AMENDING CHAPTER 46 OF THE VILLAGE CODE ENTITLED “SUBDIVISIONS” TO THE EXTENT OF AMENDING SECTION 46-141 ENTITLED “LOTS”.</w:t>
      </w:r>
    </w:p>
    <w:p w14:paraId="07346BA5" w14:textId="77777777" w:rsidR="00CD6D3C" w:rsidRPr="002D0959" w:rsidRDefault="00CD6D3C" w:rsidP="00CD6D3C">
      <w:pPr>
        <w:rPr>
          <w:rFonts w:cs="Arial"/>
        </w:rPr>
      </w:pPr>
    </w:p>
    <w:p w14:paraId="01124514" w14:textId="77777777" w:rsidR="00CD6D3C" w:rsidRPr="002D0959" w:rsidRDefault="00CD6D3C" w:rsidP="00CD6D3C">
      <w:pPr>
        <w:rPr>
          <w:rFonts w:cs="Arial"/>
        </w:rPr>
      </w:pPr>
      <w:r w:rsidRPr="002D0959">
        <w:rPr>
          <w:rFonts w:cs="Arial"/>
        </w:rPr>
        <w:t>Local Law #5 of 2020:  A LOCAL LAW AMENDING CHAPTER 6 OF THE VILLAGE CODE ENTITLED “ANIMALS” TO THE EXTENT OF AMENDING SECTION 6-1 ENTITLED “FISHING IN RESERVOIRS; PERMIT REQUIREMENTS”.</w:t>
      </w:r>
    </w:p>
    <w:p w14:paraId="34F0C338" w14:textId="77777777" w:rsidR="00CD6D3C" w:rsidRPr="002D0959" w:rsidRDefault="00CD6D3C" w:rsidP="00CD6D3C">
      <w:pPr>
        <w:rPr>
          <w:rFonts w:cs="Arial"/>
        </w:rPr>
      </w:pPr>
    </w:p>
    <w:p w14:paraId="137E029B" w14:textId="77777777" w:rsidR="00CD6D3C" w:rsidRPr="002D0959" w:rsidRDefault="00CD6D3C" w:rsidP="00CD6D3C">
      <w:pPr>
        <w:rPr>
          <w:rFonts w:cs="Arial"/>
        </w:rPr>
      </w:pPr>
      <w:r w:rsidRPr="002D0959">
        <w:rPr>
          <w:rFonts w:cs="Arial"/>
        </w:rPr>
        <w:t>Local Law #6 of 2020:  A LOCAL LAW AMENDING APPENDIX A [ZONING], ARTICLE XV111, SECTION 18.1 [DEFINITIONS] TO AMEND THE DEFINITION OF HOME OCCUPATION IN THE VILLAGE CODE AND FURTHER AMENDING ARTICLE X11 ENTITLED “CONDITIONAL USE STANDARDS” AS RELATED TO HOME OCCUPATIONS.</w:t>
      </w:r>
    </w:p>
    <w:p w14:paraId="6436A952" w14:textId="77777777" w:rsidR="00CD6D3C" w:rsidRPr="002D0959" w:rsidRDefault="00CD6D3C" w:rsidP="00CD6D3C">
      <w:pPr>
        <w:rPr>
          <w:rFonts w:cs="Arial"/>
        </w:rPr>
      </w:pPr>
    </w:p>
    <w:p w14:paraId="200A890B" w14:textId="77777777" w:rsidR="00CD6D3C" w:rsidRPr="002D0959" w:rsidRDefault="00CD6D3C" w:rsidP="00CD6D3C">
      <w:pPr>
        <w:rPr>
          <w:rFonts w:cs="Arial"/>
        </w:rPr>
      </w:pPr>
      <w:r w:rsidRPr="002D0959">
        <w:rPr>
          <w:rFonts w:cs="Arial"/>
        </w:rPr>
        <w:t xml:space="preserve">Local Law #7 of 2020:  A LOCAL LAW AMENDING APPENDIX A [ZONING] ARTICLE IV, SECTION 4.2 ENTITLED “BULK TABLE” TO THE EXTENT OF MODIFYING THE </w:t>
      </w:r>
      <w:r w:rsidRPr="002D0959">
        <w:rPr>
          <w:rFonts w:cs="Arial"/>
        </w:rPr>
        <w:lastRenderedPageBreak/>
        <w:t>MINIMUM SIDE YARD, MAXIMUM BUILDING COVERAGE AND MAXIMUM DEVELOPMENT COVERAGE IN USE GROUP “G”.</w:t>
      </w:r>
    </w:p>
    <w:p w14:paraId="4F38297C" w14:textId="77777777" w:rsidR="00CD6D3C" w:rsidRPr="002D0959" w:rsidRDefault="00CD6D3C" w:rsidP="00CD6D3C">
      <w:pPr>
        <w:rPr>
          <w:rFonts w:cs="Arial"/>
        </w:rPr>
      </w:pPr>
    </w:p>
    <w:p w14:paraId="389C669E" w14:textId="77777777" w:rsidR="00CD6D3C" w:rsidRPr="002D0959" w:rsidRDefault="00CD6D3C" w:rsidP="00CD6D3C">
      <w:pPr>
        <w:rPr>
          <w:rFonts w:cs="Arial"/>
        </w:rPr>
      </w:pPr>
      <w:r w:rsidRPr="002D0959">
        <w:rPr>
          <w:rFonts w:cs="Arial"/>
        </w:rPr>
        <w:t>Local Law #8 of 2020:  A LOCAL LAW AMENDING CHAPTER 18 OF THE VILLAGE CODE ENTITLED “ENVIRONMENT”.</w:t>
      </w:r>
    </w:p>
    <w:p w14:paraId="63199CCE" w14:textId="77777777" w:rsidR="00CD6D3C" w:rsidRPr="002D0959" w:rsidRDefault="00CD6D3C" w:rsidP="00CD6D3C">
      <w:pPr>
        <w:rPr>
          <w:rFonts w:cs="Arial"/>
        </w:rPr>
      </w:pPr>
    </w:p>
    <w:p w14:paraId="68A169C5" w14:textId="77777777" w:rsidR="00CD6D3C" w:rsidRDefault="00CD6D3C" w:rsidP="00CD6D3C">
      <w:pPr>
        <w:rPr>
          <w:rFonts w:cs="Arial"/>
        </w:rPr>
      </w:pPr>
      <w:r w:rsidRPr="002D0959">
        <w:rPr>
          <w:rFonts w:cs="Arial"/>
        </w:rPr>
        <w:t>Local Law #9 of 2020:  A LOCAL LAW AMENDING CHAPTER 54 OF THE VILLAGE CODE TO THE EXTENT OF AMENDING SECTION 205 TO DESIGNATE ADDITIONAL “NO PARKING” AREAS IN THE VILLAGE.</w:t>
      </w:r>
    </w:p>
    <w:p w14:paraId="136389BA" w14:textId="77777777" w:rsidR="00CD6D3C" w:rsidRPr="002D0959" w:rsidRDefault="00CD6D3C" w:rsidP="00CD6D3C">
      <w:pPr>
        <w:rPr>
          <w:rFonts w:cs="Arial"/>
        </w:rPr>
      </w:pPr>
    </w:p>
    <w:p w14:paraId="6CA77245" w14:textId="77777777" w:rsidR="00CD6D3C" w:rsidRPr="002D0959" w:rsidRDefault="00CD6D3C" w:rsidP="00CD6D3C">
      <w:pPr>
        <w:rPr>
          <w:rFonts w:cs="Arial"/>
        </w:rPr>
      </w:pPr>
      <w:r w:rsidRPr="002D0959">
        <w:rPr>
          <w:rFonts w:cs="Arial"/>
        </w:rPr>
        <w:t>The Village of Goshen will make every effort to assure that the Public Hearing is accessible to persons with disabilities.  Anyone requiring special assistance and/or accommodations should contact the Village Clerk.</w:t>
      </w:r>
    </w:p>
    <w:p w14:paraId="6ED7A8C4" w14:textId="77777777" w:rsidR="00CD6D3C" w:rsidRPr="002D0959" w:rsidRDefault="00CD6D3C" w:rsidP="00CD6D3C">
      <w:pPr>
        <w:rPr>
          <w:rFonts w:cs="Arial"/>
        </w:rPr>
      </w:pPr>
    </w:p>
    <w:p w14:paraId="62725007" w14:textId="77777777" w:rsidR="00CD6D3C" w:rsidRPr="002D0959" w:rsidRDefault="00CD6D3C" w:rsidP="00CD6D3C">
      <w:pPr>
        <w:rPr>
          <w:rFonts w:cs="Arial"/>
        </w:rPr>
      </w:pPr>
      <w:r w:rsidRPr="002D0959">
        <w:rPr>
          <w:rFonts w:cs="Arial"/>
        </w:rPr>
        <w:t>By Order of the Village Board of Trustees</w:t>
      </w:r>
    </w:p>
    <w:p w14:paraId="5674FAE0" w14:textId="77777777" w:rsidR="00CD6D3C" w:rsidRPr="002D0959" w:rsidRDefault="00CD6D3C" w:rsidP="00CD6D3C">
      <w:pPr>
        <w:rPr>
          <w:rFonts w:cs="Arial"/>
        </w:rPr>
      </w:pPr>
      <w:r w:rsidRPr="002D0959">
        <w:rPr>
          <w:rFonts w:cs="Arial"/>
        </w:rPr>
        <w:t>Margaret G. Strobl, Village Clerk</w:t>
      </w:r>
    </w:p>
    <w:p w14:paraId="3A9E837F" w14:textId="42B34AFB" w:rsidR="00BB2FB0" w:rsidRDefault="00BB2FB0"/>
    <w:p w14:paraId="73504670" w14:textId="77777777" w:rsidR="00A00047" w:rsidRDefault="00A00047"/>
    <w:p w14:paraId="15E117B6" w14:textId="77575F74" w:rsidR="00271735" w:rsidRDefault="00271735"/>
    <w:p w14:paraId="6DF5EA23" w14:textId="27DDA5FC" w:rsidR="00271735" w:rsidRDefault="00271735">
      <w:r>
        <w:t>On a motion by Trustee Scotto, the Public Hearing on Local Laws #1 – 9, 2020 was opened at 7:05 p.m.</w:t>
      </w:r>
    </w:p>
    <w:p w14:paraId="7D35846B" w14:textId="0925EED7" w:rsidR="00271735" w:rsidRDefault="00271735"/>
    <w:p w14:paraId="0F486C39" w14:textId="43AB0818" w:rsidR="00271735" w:rsidRDefault="00271735">
      <w:r>
        <w:t>Gurda</w:t>
      </w:r>
      <w:r>
        <w:tab/>
      </w:r>
      <w:r>
        <w:tab/>
        <w:t>aye</w:t>
      </w:r>
    </w:p>
    <w:p w14:paraId="13624D4C" w14:textId="6671B4C0" w:rsidR="00271735" w:rsidRDefault="00271735">
      <w:r>
        <w:t>Henderson</w:t>
      </w:r>
      <w:r>
        <w:tab/>
        <w:t>aye</w:t>
      </w:r>
    </w:p>
    <w:p w14:paraId="33300F94" w14:textId="3C87543F" w:rsidR="00271735" w:rsidRDefault="00271735">
      <w:r>
        <w:t>Scotto</w:t>
      </w:r>
      <w:r>
        <w:tab/>
      </w:r>
      <w:r>
        <w:tab/>
        <w:t>aye</w:t>
      </w:r>
    </w:p>
    <w:p w14:paraId="2EB7D253" w14:textId="47F7EC95" w:rsidR="00271735" w:rsidRDefault="00271735">
      <w:r>
        <w:t>Smith</w:t>
      </w:r>
      <w:r>
        <w:tab/>
      </w:r>
      <w:r>
        <w:tab/>
        <w:t>absent</w:t>
      </w:r>
    </w:p>
    <w:p w14:paraId="0D3BE600" w14:textId="4DF3479F" w:rsidR="00271735" w:rsidRDefault="00271735"/>
    <w:p w14:paraId="090F6C64" w14:textId="2FBDF2B3" w:rsidR="00271735" w:rsidRDefault="00271735"/>
    <w:p w14:paraId="2514839D" w14:textId="0E1EEF5C" w:rsidR="00271735" w:rsidRDefault="00CE221E">
      <w:r>
        <w:t>Mayor Nuzzolese turned the Meeting over to Planner Kristen O’Donnell for comments on the proposed Local Laws.</w:t>
      </w:r>
    </w:p>
    <w:p w14:paraId="53D15FA2" w14:textId="224EA112" w:rsidR="00CE221E" w:rsidRDefault="00CE221E"/>
    <w:p w14:paraId="3D85F380" w14:textId="1FAF4257" w:rsidR="00CE221E" w:rsidRDefault="00CE221E">
      <w:r>
        <w:t>Ms. O’Donnell noted that the Village Code needed some modifications, and that the only change since the Board’s last review was the addition of some “no parking” areas in proposed Local Law #9.</w:t>
      </w:r>
    </w:p>
    <w:p w14:paraId="2190C4F2" w14:textId="49E03A60" w:rsidR="00CE221E" w:rsidRDefault="00CE221E"/>
    <w:p w14:paraId="3A2C5323" w14:textId="3139BFF9" w:rsidR="00CE221E" w:rsidRDefault="00CE221E">
      <w:r>
        <w:t>The Hearing was opened to public comments.</w:t>
      </w:r>
    </w:p>
    <w:p w14:paraId="0F8682A9" w14:textId="364F40A5" w:rsidR="00CE221E" w:rsidRDefault="00CE221E"/>
    <w:p w14:paraId="196FDD13" w14:textId="6BC9BBCD" w:rsidR="00CE221E" w:rsidRDefault="00EB1F3B">
      <w:r>
        <w:t>Chief Watt questioned proposed Local Law #2, which deals with the Planned Adult Community Floating Zone, (PAC), with concerns about seniors living on a second floor.  He noted that elevators should be mandated, with which Ms. O’Donnell agreed.</w:t>
      </w:r>
    </w:p>
    <w:p w14:paraId="1E48D53A" w14:textId="6B28E371" w:rsidR="00CE221E" w:rsidRDefault="00CE221E"/>
    <w:p w14:paraId="1AAA49EF" w14:textId="7BE2B4D6" w:rsidR="00CE221E" w:rsidRDefault="00CE221E">
      <w:r>
        <w:t>On a motion b</w:t>
      </w:r>
      <w:r w:rsidR="00B214EF">
        <w:t>y</w:t>
      </w:r>
      <w:r>
        <w:t xml:space="preserve"> Trustee Henderson, seconded by Trustee Gurda, the Public Hearing was closed at 7:10 p.m.</w:t>
      </w:r>
    </w:p>
    <w:p w14:paraId="62714B5E" w14:textId="2F6534AF" w:rsidR="00CE221E" w:rsidRDefault="00CE221E"/>
    <w:p w14:paraId="58A2E7C1" w14:textId="2ABF305D" w:rsidR="00CE221E" w:rsidRDefault="00CE221E">
      <w:r>
        <w:t>Gurda</w:t>
      </w:r>
      <w:r>
        <w:tab/>
      </w:r>
      <w:r>
        <w:tab/>
        <w:t>aye</w:t>
      </w:r>
    </w:p>
    <w:p w14:paraId="03AF2C11" w14:textId="35579811" w:rsidR="00CE221E" w:rsidRDefault="00CE221E">
      <w:r>
        <w:t>Henderson</w:t>
      </w:r>
      <w:r>
        <w:tab/>
        <w:t>aye</w:t>
      </w:r>
    </w:p>
    <w:p w14:paraId="7C7183C9" w14:textId="7325E046" w:rsidR="00CE221E" w:rsidRDefault="00CE221E">
      <w:r>
        <w:t>Scotto</w:t>
      </w:r>
      <w:r>
        <w:tab/>
      </w:r>
      <w:r>
        <w:tab/>
        <w:t>aye</w:t>
      </w:r>
    </w:p>
    <w:p w14:paraId="0F19E4AE" w14:textId="0C15D384" w:rsidR="00CE221E" w:rsidRDefault="00CE221E">
      <w:r>
        <w:t>Smith</w:t>
      </w:r>
      <w:r>
        <w:tab/>
      </w:r>
      <w:r>
        <w:tab/>
        <w:t>absent</w:t>
      </w:r>
    </w:p>
    <w:p w14:paraId="3C60286C" w14:textId="4FFB9D49" w:rsidR="00CE221E" w:rsidRDefault="00CE221E"/>
    <w:p w14:paraId="02CDE280" w14:textId="69AB2CEC" w:rsidR="00CE221E" w:rsidRDefault="00CE221E"/>
    <w:p w14:paraId="66E74BD9" w14:textId="77777777" w:rsidR="00A00047" w:rsidRDefault="00A00047">
      <w:bookmarkStart w:id="0" w:name="_GoBack"/>
      <w:bookmarkEnd w:id="0"/>
    </w:p>
    <w:p w14:paraId="59AB019E" w14:textId="77777777" w:rsidR="00CE221E" w:rsidRDefault="00CE221E">
      <w:r>
        <w:t>On a motion by Trustee Henderson, seconded by Trustee Scotto, the Minutes of the February 24, 2020 Village Board Meeting were accepted as submitted.</w:t>
      </w:r>
    </w:p>
    <w:p w14:paraId="49FB431B" w14:textId="77777777" w:rsidR="00CE221E" w:rsidRDefault="00CE221E"/>
    <w:p w14:paraId="2A26A71A" w14:textId="77777777" w:rsidR="00CE221E" w:rsidRDefault="00CE221E">
      <w:r>
        <w:t>Gurda</w:t>
      </w:r>
      <w:r>
        <w:tab/>
      </w:r>
      <w:r>
        <w:tab/>
        <w:t>aye</w:t>
      </w:r>
    </w:p>
    <w:p w14:paraId="46DC8578" w14:textId="77777777" w:rsidR="00CE221E" w:rsidRDefault="00CE221E">
      <w:r>
        <w:t>Henderson</w:t>
      </w:r>
      <w:r>
        <w:tab/>
        <w:t>aye</w:t>
      </w:r>
    </w:p>
    <w:p w14:paraId="3FAF87EA" w14:textId="77777777" w:rsidR="00CE221E" w:rsidRDefault="00CE221E">
      <w:r>
        <w:t>Scotto</w:t>
      </w:r>
      <w:r>
        <w:tab/>
      </w:r>
      <w:r>
        <w:tab/>
        <w:t>aye</w:t>
      </w:r>
    </w:p>
    <w:p w14:paraId="4A55EE02" w14:textId="77777777" w:rsidR="00CE221E" w:rsidRDefault="00CE221E">
      <w:r>
        <w:t>Smith</w:t>
      </w:r>
      <w:r>
        <w:tab/>
      </w:r>
      <w:r>
        <w:tab/>
        <w:t>absent</w:t>
      </w:r>
    </w:p>
    <w:p w14:paraId="405F9382" w14:textId="0CFC4753" w:rsidR="00CE221E" w:rsidRDefault="00CE221E"/>
    <w:p w14:paraId="4548F4D9" w14:textId="1AE5FD6E" w:rsidR="00EB1F3B" w:rsidRDefault="00EB1F3B"/>
    <w:p w14:paraId="04381B37" w14:textId="7778AD92" w:rsidR="00EB1F3B" w:rsidRDefault="00EB1F3B"/>
    <w:p w14:paraId="6BA7BAC3" w14:textId="1CB4CD71" w:rsidR="00EB1F3B" w:rsidRDefault="00EB1F3B"/>
    <w:p w14:paraId="5F3A329A" w14:textId="77777777" w:rsidR="00EB1F3B" w:rsidRDefault="00EB1F3B"/>
    <w:p w14:paraId="0762C7DB" w14:textId="77777777" w:rsidR="00CE221E" w:rsidRDefault="00CE221E"/>
    <w:p w14:paraId="03153ECF" w14:textId="77777777" w:rsidR="00CE221E" w:rsidRDefault="00CE221E">
      <w:r>
        <w:lastRenderedPageBreak/>
        <w:t>Communications</w:t>
      </w:r>
    </w:p>
    <w:p w14:paraId="53144CCC" w14:textId="77777777" w:rsidR="00CE221E" w:rsidRDefault="00CE221E"/>
    <w:p w14:paraId="06DA09B2" w14:textId="309169DF" w:rsidR="00EF39B7" w:rsidRDefault="00CE221E">
      <w:r>
        <w:t xml:space="preserve">Amador C. </w:t>
      </w:r>
      <w:proofErr w:type="spellStart"/>
      <w:r>
        <w:t>Laput</w:t>
      </w:r>
      <w:proofErr w:type="spellEnd"/>
      <w:r>
        <w:t xml:space="preserve">, of </w:t>
      </w:r>
      <w:proofErr w:type="spellStart"/>
      <w:r>
        <w:t>Fellenzer</w:t>
      </w:r>
      <w:proofErr w:type="spellEnd"/>
      <w:r>
        <w:t xml:space="preserve"> Engineering LLP</w:t>
      </w:r>
      <w:r w:rsidR="005D69FB">
        <w:t xml:space="preserve"> addressed the Board on behalf of the current owners of 144 South Street, (120-1-2), who are requesting a zone change from OB (Office Building) to DS (Designated Shopping), in order to </w:t>
      </w:r>
      <w:r w:rsidR="00B214EF">
        <w:t>build</w:t>
      </w:r>
      <w:r w:rsidR="005D69FB">
        <w:t xml:space="preserve"> a motel.</w:t>
      </w:r>
    </w:p>
    <w:p w14:paraId="6D9FBA6D" w14:textId="55975458" w:rsidR="00CE1C36" w:rsidRDefault="00CE1C36"/>
    <w:p w14:paraId="298BA6FC" w14:textId="719D0154" w:rsidR="00B214EF" w:rsidRDefault="00B214EF">
      <w:r>
        <w:t xml:space="preserve">Attorney Donovan explained the process to move the request forward to Mr. </w:t>
      </w:r>
      <w:proofErr w:type="spellStart"/>
      <w:r>
        <w:t>Laput</w:t>
      </w:r>
      <w:proofErr w:type="spellEnd"/>
      <w:r w:rsidR="00F004A9">
        <w:t>.</w:t>
      </w:r>
    </w:p>
    <w:p w14:paraId="2F48E196" w14:textId="1A030AE4" w:rsidR="00261501" w:rsidRDefault="00261501"/>
    <w:p w14:paraId="01C586AD" w14:textId="48EA4F7F" w:rsidR="00261501" w:rsidRDefault="00261501">
      <w:proofErr w:type="spellStart"/>
      <w:r>
        <w:t>Ofer</w:t>
      </w:r>
      <w:proofErr w:type="spellEnd"/>
      <w:r>
        <w:t xml:space="preserve"> </w:t>
      </w:r>
      <w:proofErr w:type="spellStart"/>
      <w:r>
        <w:t>Avgush</w:t>
      </w:r>
      <w:proofErr w:type="spellEnd"/>
      <w:r>
        <w:t xml:space="preserve"> and Eli Ram, owners of the property, spoke to the Board about their plans to build a small boutique hotel with the same footprint as the previously approved office building.</w:t>
      </w:r>
    </w:p>
    <w:p w14:paraId="5FF895E0" w14:textId="56B433E2" w:rsidR="00261501" w:rsidRDefault="00261501"/>
    <w:p w14:paraId="5A373B31" w14:textId="77777777" w:rsidR="00EB1F3B" w:rsidRDefault="00EB1F3B"/>
    <w:p w14:paraId="69D10DD9" w14:textId="140D36EB" w:rsidR="00261501" w:rsidRDefault="00261501"/>
    <w:p w14:paraId="5A009D3A" w14:textId="2790AF6F" w:rsidR="00261501" w:rsidRDefault="00261501">
      <w:r>
        <w:t>Items of Business</w:t>
      </w:r>
    </w:p>
    <w:p w14:paraId="74A6F995" w14:textId="44C1B52D" w:rsidR="00261501" w:rsidRDefault="00261501"/>
    <w:p w14:paraId="597190A0" w14:textId="77777777" w:rsidR="00261501" w:rsidRDefault="00261501" w:rsidP="00261501">
      <w:pPr>
        <w:rPr>
          <w:rFonts w:cs="Arial"/>
          <w:szCs w:val="24"/>
        </w:rPr>
      </w:pPr>
    </w:p>
    <w:p w14:paraId="74C62456" w14:textId="77777777" w:rsidR="00261501" w:rsidRDefault="00261501" w:rsidP="00261501">
      <w:pPr>
        <w:rPr>
          <w:rFonts w:cs="Arial"/>
          <w:szCs w:val="24"/>
        </w:rPr>
      </w:pPr>
      <w:r>
        <w:rPr>
          <w:rFonts w:cs="Arial"/>
          <w:szCs w:val="24"/>
        </w:rPr>
        <w:t xml:space="preserve">Trustee Gurda moved the following, which was seconded by Trustee Scotto:       </w:t>
      </w:r>
    </w:p>
    <w:p w14:paraId="1D9D3657" w14:textId="77777777" w:rsidR="00261501" w:rsidRDefault="00261501" w:rsidP="00261501">
      <w:pPr>
        <w:rPr>
          <w:rFonts w:cs="Arial"/>
          <w:szCs w:val="24"/>
        </w:rPr>
      </w:pPr>
    </w:p>
    <w:p w14:paraId="333A5863" w14:textId="77777777" w:rsidR="00261501" w:rsidRDefault="00261501" w:rsidP="00261501">
      <w:pPr>
        <w:rPr>
          <w:rFonts w:cs="Arial"/>
          <w:szCs w:val="24"/>
        </w:rPr>
      </w:pPr>
      <w:r>
        <w:rPr>
          <w:rFonts w:cs="Arial"/>
          <w:szCs w:val="24"/>
        </w:rPr>
        <w:t>The Village Board of the Village of Goshen hereby schedules the Public Hearing on the proposed 2020/2021 budget for April 6, 2020, at 7:00 p.m. or as soon thereafter as may be heard.</w:t>
      </w:r>
    </w:p>
    <w:p w14:paraId="641FD48E" w14:textId="77777777" w:rsidR="00261501" w:rsidRDefault="00261501" w:rsidP="00261501">
      <w:pPr>
        <w:rPr>
          <w:rFonts w:cs="Arial"/>
          <w:szCs w:val="24"/>
        </w:rPr>
      </w:pPr>
    </w:p>
    <w:p w14:paraId="342A4AD1" w14:textId="77777777" w:rsidR="00261501" w:rsidRDefault="00261501" w:rsidP="00261501">
      <w:pPr>
        <w:rPr>
          <w:rFonts w:cs="Arial"/>
          <w:szCs w:val="24"/>
        </w:rPr>
      </w:pPr>
      <w:r>
        <w:rPr>
          <w:rFonts w:cs="Arial"/>
          <w:szCs w:val="24"/>
        </w:rPr>
        <w:t>Gurda</w:t>
      </w:r>
      <w:r>
        <w:rPr>
          <w:rFonts w:cs="Arial"/>
          <w:szCs w:val="24"/>
        </w:rPr>
        <w:tab/>
      </w:r>
      <w:r>
        <w:rPr>
          <w:rFonts w:cs="Arial"/>
          <w:szCs w:val="24"/>
        </w:rPr>
        <w:tab/>
        <w:t>aye</w:t>
      </w:r>
    </w:p>
    <w:p w14:paraId="5584F7BC" w14:textId="77777777" w:rsidR="00261501" w:rsidRDefault="00261501" w:rsidP="00261501">
      <w:pPr>
        <w:rPr>
          <w:rFonts w:cs="Arial"/>
          <w:szCs w:val="24"/>
        </w:rPr>
      </w:pPr>
      <w:r>
        <w:rPr>
          <w:rFonts w:cs="Arial"/>
          <w:szCs w:val="24"/>
        </w:rPr>
        <w:t>Henderson</w:t>
      </w:r>
      <w:r>
        <w:rPr>
          <w:rFonts w:cs="Arial"/>
          <w:szCs w:val="24"/>
        </w:rPr>
        <w:tab/>
        <w:t>aye</w:t>
      </w:r>
    </w:p>
    <w:p w14:paraId="6920CFE5" w14:textId="77777777" w:rsidR="00261501" w:rsidRDefault="00261501" w:rsidP="00261501">
      <w:pPr>
        <w:rPr>
          <w:rFonts w:cs="Arial"/>
          <w:szCs w:val="24"/>
        </w:rPr>
      </w:pPr>
      <w:r>
        <w:rPr>
          <w:rFonts w:cs="Arial"/>
          <w:szCs w:val="24"/>
        </w:rPr>
        <w:t>Scotto</w:t>
      </w:r>
      <w:r>
        <w:rPr>
          <w:rFonts w:cs="Arial"/>
          <w:szCs w:val="24"/>
        </w:rPr>
        <w:tab/>
      </w:r>
      <w:r>
        <w:rPr>
          <w:rFonts w:cs="Arial"/>
          <w:szCs w:val="24"/>
        </w:rPr>
        <w:tab/>
        <w:t>aye</w:t>
      </w:r>
    </w:p>
    <w:p w14:paraId="2AD473E9" w14:textId="77777777" w:rsidR="00261501" w:rsidRDefault="00261501" w:rsidP="00261501">
      <w:pPr>
        <w:rPr>
          <w:rFonts w:cs="Arial"/>
          <w:szCs w:val="24"/>
        </w:rPr>
      </w:pPr>
      <w:r>
        <w:rPr>
          <w:rFonts w:cs="Arial"/>
          <w:szCs w:val="24"/>
        </w:rPr>
        <w:t>Smith</w:t>
      </w:r>
      <w:r>
        <w:rPr>
          <w:rFonts w:cs="Arial"/>
          <w:szCs w:val="24"/>
        </w:rPr>
        <w:tab/>
      </w:r>
      <w:r>
        <w:rPr>
          <w:rFonts w:cs="Arial"/>
          <w:szCs w:val="24"/>
        </w:rPr>
        <w:tab/>
        <w:t>absent</w:t>
      </w:r>
    </w:p>
    <w:p w14:paraId="336F84D1" w14:textId="77777777" w:rsidR="00261501" w:rsidRDefault="00261501" w:rsidP="00261501">
      <w:pPr>
        <w:rPr>
          <w:rFonts w:cs="Arial"/>
          <w:szCs w:val="24"/>
        </w:rPr>
      </w:pPr>
    </w:p>
    <w:p w14:paraId="5847113A" w14:textId="77777777" w:rsidR="00261501" w:rsidRDefault="00261501" w:rsidP="00261501">
      <w:pPr>
        <w:rPr>
          <w:rFonts w:cs="Arial"/>
          <w:szCs w:val="24"/>
        </w:rPr>
      </w:pPr>
    </w:p>
    <w:p w14:paraId="7B94A244" w14:textId="77777777" w:rsidR="004946C0" w:rsidRDefault="004946C0" w:rsidP="004946C0">
      <w:pPr>
        <w:rPr>
          <w:rFonts w:cs="Arial"/>
          <w:szCs w:val="24"/>
        </w:rPr>
      </w:pPr>
    </w:p>
    <w:p w14:paraId="10221387" w14:textId="77777777" w:rsidR="004946C0" w:rsidRDefault="004946C0" w:rsidP="004946C0">
      <w:pPr>
        <w:rPr>
          <w:rFonts w:cs="Arial"/>
          <w:szCs w:val="24"/>
        </w:rPr>
      </w:pPr>
    </w:p>
    <w:p w14:paraId="0653C93C" w14:textId="77777777" w:rsidR="004946C0" w:rsidRDefault="004946C0" w:rsidP="004946C0">
      <w:pPr>
        <w:rPr>
          <w:rFonts w:cs="Arial"/>
          <w:szCs w:val="24"/>
        </w:rPr>
      </w:pPr>
      <w:r>
        <w:rPr>
          <w:rFonts w:cs="Arial"/>
          <w:szCs w:val="24"/>
        </w:rPr>
        <w:t>Trustee Gurda moved the following, which was seconded by Trustee Henderson:</w:t>
      </w:r>
    </w:p>
    <w:p w14:paraId="575BB632" w14:textId="77777777" w:rsidR="004946C0" w:rsidRDefault="004946C0" w:rsidP="004946C0">
      <w:pPr>
        <w:rPr>
          <w:rFonts w:cs="Arial"/>
          <w:szCs w:val="24"/>
        </w:rPr>
      </w:pPr>
    </w:p>
    <w:p w14:paraId="74698D3A" w14:textId="77777777" w:rsidR="004946C0" w:rsidRDefault="004946C0" w:rsidP="004946C0">
      <w:pPr>
        <w:rPr>
          <w:rFonts w:cs="Arial"/>
          <w:szCs w:val="24"/>
        </w:rPr>
      </w:pPr>
      <w:r>
        <w:rPr>
          <w:rFonts w:cs="Arial"/>
          <w:szCs w:val="24"/>
        </w:rPr>
        <w:t>WHEREAS, the County of Orange, by and through its Department of Emergency Services, is the recipient of DWI Enforcement Crackdown grants funds from the New York State STOP-DWI Foundation, Inc., for the purpose of administering a STOP-DWI Crackdown Enforcement Program for the municipalities in the County of Orange in an effort to reduce alcohol-related traffic injuries and fatalities by increasing policing efforts during peak holiday periods; and</w:t>
      </w:r>
    </w:p>
    <w:p w14:paraId="105BEDF3" w14:textId="77777777" w:rsidR="004946C0" w:rsidRDefault="004946C0" w:rsidP="004946C0">
      <w:pPr>
        <w:rPr>
          <w:rFonts w:cs="Arial"/>
          <w:szCs w:val="24"/>
        </w:rPr>
      </w:pPr>
    </w:p>
    <w:p w14:paraId="31C42AC4" w14:textId="77777777" w:rsidR="004946C0" w:rsidRDefault="004946C0" w:rsidP="004946C0">
      <w:pPr>
        <w:rPr>
          <w:rFonts w:cs="Arial"/>
          <w:szCs w:val="24"/>
        </w:rPr>
      </w:pPr>
      <w:r>
        <w:rPr>
          <w:rFonts w:cs="Arial"/>
          <w:szCs w:val="24"/>
        </w:rPr>
        <w:t xml:space="preserve">WHEREAS, as a recipient of STOP-DWI Crackdown Enforcement Program funds, the County is responsible for dispersing such funds to those municipalities located within the bounds of County of Orange who wish to conduct additional crackdown police patrol enforcement campaigns during peak holiday season; now, therefore, be it resolved:     </w:t>
      </w:r>
    </w:p>
    <w:p w14:paraId="4DA9707A" w14:textId="77777777" w:rsidR="004946C0" w:rsidRDefault="004946C0" w:rsidP="004946C0">
      <w:pPr>
        <w:rPr>
          <w:rFonts w:cs="Arial"/>
          <w:szCs w:val="24"/>
        </w:rPr>
      </w:pPr>
    </w:p>
    <w:p w14:paraId="784CD8E6" w14:textId="77777777" w:rsidR="004946C0" w:rsidRDefault="004946C0" w:rsidP="004946C0">
      <w:pPr>
        <w:rPr>
          <w:rFonts w:cs="Arial"/>
          <w:szCs w:val="24"/>
        </w:rPr>
      </w:pPr>
      <w:r>
        <w:rPr>
          <w:rFonts w:cs="Arial"/>
          <w:szCs w:val="24"/>
        </w:rPr>
        <w:t>That the Mayor is hereby authorized to execute an Inter-Municipal Agreement between the Village of Goshen and the County of Orange for participation in the 2020/2021 STOP-DWI Enforcement Crackdown Campaign, for an award in the aggregate amount of $2260.</w:t>
      </w:r>
    </w:p>
    <w:p w14:paraId="3729F4EE" w14:textId="77777777" w:rsidR="004946C0" w:rsidRDefault="004946C0" w:rsidP="004946C0">
      <w:pPr>
        <w:rPr>
          <w:rFonts w:cs="Arial"/>
          <w:szCs w:val="24"/>
        </w:rPr>
      </w:pPr>
    </w:p>
    <w:p w14:paraId="007C90A7" w14:textId="77777777" w:rsidR="004946C0" w:rsidRDefault="004946C0" w:rsidP="004946C0">
      <w:pPr>
        <w:rPr>
          <w:rFonts w:cs="Arial"/>
          <w:szCs w:val="24"/>
        </w:rPr>
      </w:pPr>
    </w:p>
    <w:p w14:paraId="45C61861" w14:textId="77777777" w:rsidR="004946C0" w:rsidRDefault="004946C0" w:rsidP="004946C0">
      <w:pPr>
        <w:rPr>
          <w:rFonts w:cs="Arial"/>
          <w:szCs w:val="24"/>
        </w:rPr>
      </w:pPr>
      <w:r>
        <w:rPr>
          <w:rFonts w:cs="Arial"/>
          <w:szCs w:val="24"/>
        </w:rPr>
        <w:t>Trustee Gurda</w:t>
      </w:r>
      <w:r>
        <w:rPr>
          <w:rFonts w:cs="Arial"/>
          <w:szCs w:val="24"/>
        </w:rPr>
        <w:tab/>
      </w:r>
      <w:r>
        <w:rPr>
          <w:rFonts w:cs="Arial"/>
          <w:szCs w:val="24"/>
        </w:rPr>
        <w:tab/>
        <w:t>aye</w:t>
      </w:r>
      <w:r>
        <w:rPr>
          <w:rFonts w:cs="Arial"/>
          <w:szCs w:val="24"/>
        </w:rPr>
        <w:tab/>
      </w:r>
    </w:p>
    <w:p w14:paraId="5BA2268B" w14:textId="77777777" w:rsidR="004946C0" w:rsidRDefault="004946C0" w:rsidP="004946C0">
      <w:pPr>
        <w:rPr>
          <w:rFonts w:cs="Arial"/>
          <w:szCs w:val="24"/>
        </w:rPr>
      </w:pPr>
      <w:r>
        <w:rPr>
          <w:rFonts w:cs="Arial"/>
          <w:szCs w:val="24"/>
        </w:rPr>
        <w:t>Trustee Henderson</w:t>
      </w:r>
      <w:r>
        <w:rPr>
          <w:rFonts w:cs="Arial"/>
          <w:szCs w:val="24"/>
        </w:rPr>
        <w:tab/>
      </w:r>
      <w:r>
        <w:rPr>
          <w:rFonts w:cs="Arial"/>
          <w:szCs w:val="24"/>
        </w:rPr>
        <w:tab/>
        <w:t>aye</w:t>
      </w:r>
    </w:p>
    <w:p w14:paraId="76AD779D" w14:textId="77777777" w:rsidR="004946C0" w:rsidRDefault="004946C0" w:rsidP="004946C0">
      <w:pPr>
        <w:rPr>
          <w:rFonts w:cs="Arial"/>
          <w:szCs w:val="24"/>
        </w:rPr>
      </w:pPr>
      <w:r>
        <w:rPr>
          <w:rFonts w:cs="Arial"/>
          <w:szCs w:val="24"/>
        </w:rPr>
        <w:t>Trustee Scotto</w:t>
      </w:r>
      <w:r>
        <w:rPr>
          <w:rFonts w:cs="Arial"/>
          <w:szCs w:val="24"/>
        </w:rPr>
        <w:tab/>
      </w:r>
      <w:r>
        <w:rPr>
          <w:rFonts w:cs="Arial"/>
          <w:szCs w:val="24"/>
        </w:rPr>
        <w:tab/>
        <w:t>aye</w:t>
      </w:r>
      <w:r>
        <w:rPr>
          <w:rFonts w:cs="Arial"/>
          <w:szCs w:val="24"/>
        </w:rPr>
        <w:tab/>
      </w:r>
    </w:p>
    <w:p w14:paraId="77D2A90F" w14:textId="77777777" w:rsidR="004946C0" w:rsidRDefault="004946C0" w:rsidP="004946C0">
      <w:pPr>
        <w:rPr>
          <w:rFonts w:cs="Arial"/>
          <w:szCs w:val="24"/>
        </w:rPr>
      </w:pPr>
      <w:r>
        <w:rPr>
          <w:rFonts w:cs="Arial"/>
          <w:szCs w:val="24"/>
        </w:rPr>
        <w:t>Trustee Smith</w:t>
      </w:r>
      <w:r>
        <w:rPr>
          <w:rFonts w:cs="Arial"/>
          <w:szCs w:val="24"/>
        </w:rPr>
        <w:tab/>
      </w:r>
      <w:r>
        <w:rPr>
          <w:rFonts w:cs="Arial"/>
          <w:szCs w:val="24"/>
        </w:rPr>
        <w:tab/>
        <w:t>absent</w:t>
      </w:r>
    </w:p>
    <w:p w14:paraId="67AC9B5C" w14:textId="77777777" w:rsidR="004946C0" w:rsidRDefault="004946C0" w:rsidP="004946C0">
      <w:pPr>
        <w:rPr>
          <w:rFonts w:cs="Arial"/>
          <w:szCs w:val="24"/>
        </w:rPr>
      </w:pPr>
    </w:p>
    <w:p w14:paraId="63D0FC73" w14:textId="13E6BBB1" w:rsidR="004946C0" w:rsidRDefault="004946C0" w:rsidP="004946C0">
      <w:pPr>
        <w:rPr>
          <w:rFonts w:cs="Arial"/>
          <w:szCs w:val="24"/>
        </w:rPr>
      </w:pPr>
    </w:p>
    <w:p w14:paraId="15BB3691" w14:textId="4A29142B" w:rsidR="00EB1F3B" w:rsidRDefault="00EB1F3B" w:rsidP="004946C0">
      <w:pPr>
        <w:rPr>
          <w:rFonts w:cs="Arial"/>
          <w:szCs w:val="24"/>
        </w:rPr>
      </w:pPr>
    </w:p>
    <w:p w14:paraId="24F79801" w14:textId="77777777" w:rsidR="00EB1F3B" w:rsidRDefault="00EB1F3B" w:rsidP="004946C0">
      <w:pPr>
        <w:rPr>
          <w:rFonts w:cs="Arial"/>
          <w:szCs w:val="24"/>
        </w:rPr>
      </w:pPr>
    </w:p>
    <w:p w14:paraId="6371B46C" w14:textId="77777777" w:rsidR="004946C0" w:rsidRDefault="004946C0" w:rsidP="004946C0">
      <w:pPr>
        <w:rPr>
          <w:rFonts w:cs="Arial"/>
          <w:szCs w:val="24"/>
        </w:rPr>
      </w:pPr>
    </w:p>
    <w:p w14:paraId="1C237B9D" w14:textId="77777777" w:rsidR="004946C0" w:rsidRDefault="004946C0" w:rsidP="004946C0">
      <w:pPr>
        <w:rPr>
          <w:rFonts w:cs="Arial"/>
          <w:szCs w:val="24"/>
        </w:rPr>
      </w:pPr>
    </w:p>
    <w:p w14:paraId="7F9F7CA0" w14:textId="77777777" w:rsidR="004946C0" w:rsidRPr="00FF0084" w:rsidRDefault="004946C0" w:rsidP="004946C0">
      <w:pPr>
        <w:rPr>
          <w:rFonts w:cs="Arial"/>
        </w:rPr>
      </w:pPr>
      <w:r w:rsidRPr="00FF0084">
        <w:rPr>
          <w:rFonts w:cs="Arial"/>
        </w:rPr>
        <w:lastRenderedPageBreak/>
        <w:t xml:space="preserve">On a motion by Trustee </w:t>
      </w:r>
      <w:r>
        <w:rPr>
          <w:rFonts w:cs="Arial"/>
        </w:rPr>
        <w:t>Gurda</w:t>
      </w:r>
      <w:r w:rsidRPr="00FF0084">
        <w:rPr>
          <w:rFonts w:cs="Arial"/>
        </w:rPr>
        <w:t xml:space="preserve">, seconded by Trustee </w:t>
      </w:r>
      <w:r>
        <w:rPr>
          <w:rFonts w:cs="Arial"/>
        </w:rPr>
        <w:t>Scotto</w:t>
      </w:r>
      <w:r w:rsidRPr="00FF0084">
        <w:rPr>
          <w:rFonts w:cs="Arial"/>
        </w:rPr>
        <w:t xml:space="preserve">, Erin M. Harrison is conditionally appointed to the Civil Service title of Water/Wastewater Treatment Operator.  In accordance with the current contract between the Village of Goshen and the CSEA, Erin M. Harrison will be placed on the 2018/2019 Step One of the pay scale for Water &amp; Sewer Operator 3, with an annual salary of $54,381.  </w:t>
      </w:r>
    </w:p>
    <w:p w14:paraId="247CF924" w14:textId="77777777" w:rsidR="004946C0" w:rsidRPr="00FF0084" w:rsidRDefault="004946C0" w:rsidP="004946C0">
      <w:pPr>
        <w:rPr>
          <w:rFonts w:cs="Arial"/>
        </w:rPr>
      </w:pPr>
    </w:p>
    <w:p w14:paraId="696EAD06" w14:textId="77777777" w:rsidR="004946C0" w:rsidRPr="00FF0084" w:rsidRDefault="004946C0" w:rsidP="004946C0">
      <w:pPr>
        <w:rPr>
          <w:rFonts w:cs="Arial"/>
        </w:rPr>
      </w:pPr>
      <w:r w:rsidRPr="00FF0084">
        <w:rPr>
          <w:rFonts w:cs="Arial"/>
        </w:rPr>
        <w:t>This appointment shall be contingent upon successful completion of pre-employment paperwork, medical clearance, and approval from Orange County Civil Service. A probationary period of fifty-two weeks shall apply and may be extended as necessary for completion of required licensure, but not beyond seventy-eight weeks.</w:t>
      </w:r>
    </w:p>
    <w:p w14:paraId="012A848A" w14:textId="77777777" w:rsidR="004946C0" w:rsidRPr="00FF0084" w:rsidRDefault="004946C0" w:rsidP="004946C0">
      <w:pPr>
        <w:rPr>
          <w:rFonts w:cs="Arial"/>
        </w:rPr>
      </w:pPr>
    </w:p>
    <w:p w14:paraId="572B589B" w14:textId="77777777" w:rsidR="004946C0" w:rsidRPr="00FF0084" w:rsidRDefault="004946C0" w:rsidP="004946C0">
      <w:pPr>
        <w:rPr>
          <w:rFonts w:cs="Arial"/>
        </w:rPr>
      </w:pPr>
      <w:r w:rsidRPr="00FF0084">
        <w:rPr>
          <w:rFonts w:cs="Arial"/>
        </w:rPr>
        <w:t>Gurda</w:t>
      </w:r>
      <w:r w:rsidRPr="00FF0084">
        <w:rPr>
          <w:rFonts w:cs="Arial"/>
        </w:rPr>
        <w:tab/>
      </w:r>
      <w:r>
        <w:rPr>
          <w:rFonts w:cs="Arial"/>
        </w:rPr>
        <w:tab/>
        <w:t>aye</w:t>
      </w:r>
      <w:r w:rsidRPr="00FF0084">
        <w:rPr>
          <w:rFonts w:cs="Arial"/>
        </w:rPr>
        <w:tab/>
      </w:r>
    </w:p>
    <w:p w14:paraId="34F30E2C" w14:textId="77777777" w:rsidR="004946C0" w:rsidRPr="00FF0084" w:rsidRDefault="004946C0" w:rsidP="004946C0">
      <w:pPr>
        <w:rPr>
          <w:rFonts w:cs="Arial"/>
        </w:rPr>
      </w:pPr>
      <w:r w:rsidRPr="00FF0084">
        <w:rPr>
          <w:rFonts w:cs="Arial"/>
        </w:rPr>
        <w:t>Henderson</w:t>
      </w:r>
      <w:r>
        <w:rPr>
          <w:rFonts w:cs="Arial"/>
        </w:rPr>
        <w:tab/>
        <w:t>aye</w:t>
      </w:r>
    </w:p>
    <w:p w14:paraId="6B738772" w14:textId="77777777" w:rsidR="004946C0" w:rsidRPr="00FF0084" w:rsidRDefault="004946C0" w:rsidP="004946C0">
      <w:pPr>
        <w:rPr>
          <w:rFonts w:cs="Arial"/>
        </w:rPr>
      </w:pPr>
      <w:r w:rsidRPr="00FF0084">
        <w:rPr>
          <w:rFonts w:cs="Arial"/>
        </w:rPr>
        <w:t>Scotto</w:t>
      </w:r>
      <w:r w:rsidRPr="00FF0084">
        <w:rPr>
          <w:rFonts w:cs="Arial"/>
        </w:rPr>
        <w:tab/>
      </w:r>
      <w:r w:rsidRPr="00FF0084">
        <w:rPr>
          <w:rFonts w:cs="Arial"/>
        </w:rPr>
        <w:tab/>
      </w:r>
      <w:r>
        <w:rPr>
          <w:rFonts w:cs="Arial"/>
        </w:rPr>
        <w:t>aye</w:t>
      </w:r>
    </w:p>
    <w:p w14:paraId="4A201BF8" w14:textId="77777777" w:rsidR="004946C0" w:rsidRPr="00FF0084" w:rsidRDefault="004946C0" w:rsidP="004946C0">
      <w:pPr>
        <w:rPr>
          <w:rFonts w:cs="Arial"/>
        </w:rPr>
      </w:pPr>
      <w:r w:rsidRPr="00FF0084">
        <w:rPr>
          <w:rFonts w:cs="Arial"/>
        </w:rPr>
        <w:t>Smith</w:t>
      </w:r>
      <w:r w:rsidRPr="00FF0084">
        <w:rPr>
          <w:rFonts w:cs="Arial"/>
        </w:rPr>
        <w:tab/>
      </w:r>
      <w:r w:rsidRPr="00FF0084">
        <w:rPr>
          <w:rFonts w:cs="Arial"/>
        </w:rPr>
        <w:tab/>
      </w:r>
      <w:r>
        <w:rPr>
          <w:rFonts w:cs="Arial"/>
        </w:rPr>
        <w:t>absent</w:t>
      </w:r>
    </w:p>
    <w:p w14:paraId="4CDDE72A" w14:textId="77777777" w:rsidR="004946C0" w:rsidRPr="00DE0CD9" w:rsidRDefault="004946C0" w:rsidP="004946C0"/>
    <w:p w14:paraId="59CFD32E" w14:textId="498F24CC" w:rsidR="004946C0" w:rsidRDefault="004946C0" w:rsidP="004946C0"/>
    <w:p w14:paraId="13837610" w14:textId="77777777" w:rsidR="00EB1F3B" w:rsidRDefault="00EB1F3B" w:rsidP="004946C0"/>
    <w:p w14:paraId="396CCCF7" w14:textId="170675AF" w:rsidR="00261501" w:rsidRDefault="004946C0" w:rsidP="00261501">
      <w:pPr>
        <w:rPr>
          <w:rFonts w:cs="Arial"/>
          <w:szCs w:val="24"/>
        </w:rPr>
      </w:pPr>
      <w:r>
        <w:rPr>
          <w:rFonts w:cs="Arial"/>
          <w:szCs w:val="24"/>
        </w:rPr>
        <w:t>Mayor/Trustee Comments</w:t>
      </w:r>
    </w:p>
    <w:p w14:paraId="6DDD79A9" w14:textId="64914659" w:rsidR="004946C0" w:rsidRDefault="004946C0" w:rsidP="00261501">
      <w:pPr>
        <w:rPr>
          <w:rFonts w:cs="Arial"/>
          <w:szCs w:val="24"/>
        </w:rPr>
      </w:pPr>
    </w:p>
    <w:p w14:paraId="3444AB36" w14:textId="6E7CBC6C" w:rsidR="004946C0" w:rsidRDefault="004946C0" w:rsidP="00261501">
      <w:pPr>
        <w:rPr>
          <w:rFonts w:cs="Arial"/>
          <w:szCs w:val="24"/>
        </w:rPr>
      </w:pPr>
      <w:r>
        <w:rPr>
          <w:rFonts w:cs="Arial"/>
          <w:szCs w:val="24"/>
        </w:rPr>
        <w:t>Trustee Scotto noted that, all in all, things are running smoothly at the sewer plant.</w:t>
      </w:r>
    </w:p>
    <w:p w14:paraId="4255725F" w14:textId="63117928" w:rsidR="004946C0" w:rsidRDefault="004946C0" w:rsidP="00261501">
      <w:pPr>
        <w:rPr>
          <w:rFonts w:cs="Arial"/>
          <w:szCs w:val="24"/>
        </w:rPr>
      </w:pPr>
    </w:p>
    <w:p w14:paraId="3061DAC9" w14:textId="2F23AA62" w:rsidR="004946C0" w:rsidRDefault="004946C0" w:rsidP="00261501">
      <w:pPr>
        <w:rPr>
          <w:rFonts w:cs="Arial"/>
          <w:szCs w:val="24"/>
        </w:rPr>
      </w:pPr>
      <w:r>
        <w:rPr>
          <w:rFonts w:cs="Arial"/>
          <w:szCs w:val="24"/>
        </w:rPr>
        <w:t>Trustee Gurda</w:t>
      </w:r>
      <w:r w:rsidR="002751ED">
        <w:rPr>
          <w:rFonts w:cs="Arial"/>
          <w:szCs w:val="24"/>
        </w:rPr>
        <w:t>, reporting for the Department of Public Works, spoke of some seasonal changes as tree trimming and Spring maintenance of parks has been done.</w:t>
      </w:r>
    </w:p>
    <w:p w14:paraId="064C4EBE" w14:textId="38757A08" w:rsidR="002751ED" w:rsidRDefault="002751ED" w:rsidP="00261501">
      <w:pPr>
        <w:rPr>
          <w:rFonts w:cs="Arial"/>
          <w:szCs w:val="24"/>
        </w:rPr>
      </w:pPr>
    </w:p>
    <w:p w14:paraId="0DD768CA" w14:textId="10E5354E" w:rsidR="002751ED" w:rsidRDefault="002751ED" w:rsidP="00261501">
      <w:pPr>
        <w:rPr>
          <w:rFonts w:cs="Arial"/>
          <w:szCs w:val="24"/>
        </w:rPr>
      </w:pPr>
      <w:r>
        <w:rPr>
          <w:rFonts w:cs="Arial"/>
          <w:szCs w:val="24"/>
        </w:rPr>
        <w:t>Trustee Henderson</w:t>
      </w:r>
      <w:r w:rsidR="00AB20CB">
        <w:rPr>
          <w:rFonts w:cs="Arial"/>
          <w:szCs w:val="24"/>
        </w:rPr>
        <w:t xml:space="preserve"> offered congratulations to </w:t>
      </w:r>
      <w:proofErr w:type="spellStart"/>
      <w:r w:rsidR="00AB20CB">
        <w:rPr>
          <w:rFonts w:cs="Arial"/>
          <w:szCs w:val="24"/>
        </w:rPr>
        <w:t>Ptl</w:t>
      </w:r>
      <w:proofErr w:type="spellEnd"/>
      <w:r w:rsidR="00AB20CB">
        <w:rPr>
          <w:rFonts w:cs="Arial"/>
          <w:szCs w:val="24"/>
        </w:rPr>
        <w:t>. Jeremy M. Harter on his graduation from the Police Chiefs’ Association of Orange County Police Basic Training Academy.</w:t>
      </w:r>
    </w:p>
    <w:p w14:paraId="443AA69C" w14:textId="19168E22" w:rsidR="00AB20CB" w:rsidRDefault="00AB20CB" w:rsidP="00261501">
      <w:pPr>
        <w:rPr>
          <w:rFonts w:cs="Arial"/>
          <w:szCs w:val="24"/>
        </w:rPr>
      </w:pPr>
    </w:p>
    <w:p w14:paraId="11577191" w14:textId="3554F005" w:rsidR="00AB20CB" w:rsidRDefault="00AB20CB" w:rsidP="00261501">
      <w:pPr>
        <w:rPr>
          <w:rFonts w:cs="Arial"/>
          <w:szCs w:val="24"/>
        </w:rPr>
      </w:pPr>
    </w:p>
    <w:p w14:paraId="1688D01A" w14:textId="77777777" w:rsidR="00EB1F3B" w:rsidRDefault="00EB1F3B" w:rsidP="00261501">
      <w:pPr>
        <w:rPr>
          <w:rFonts w:cs="Arial"/>
          <w:szCs w:val="24"/>
        </w:rPr>
      </w:pPr>
    </w:p>
    <w:p w14:paraId="0D98BD5F" w14:textId="1541CA76" w:rsidR="00AB20CB" w:rsidRDefault="00AB20CB" w:rsidP="00261501">
      <w:pPr>
        <w:rPr>
          <w:rFonts w:cs="Arial"/>
          <w:szCs w:val="24"/>
        </w:rPr>
      </w:pPr>
      <w:r>
        <w:rPr>
          <w:rFonts w:cs="Arial"/>
          <w:szCs w:val="24"/>
        </w:rPr>
        <w:t>Citizens’ Comments</w:t>
      </w:r>
    </w:p>
    <w:p w14:paraId="1800BC41" w14:textId="6F42CF1B" w:rsidR="00AB20CB" w:rsidRDefault="00AB20CB" w:rsidP="00261501">
      <w:pPr>
        <w:rPr>
          <w:rFonts w:cs="Arial"/>
          <w:szCs w:val="24"/>
        </w:rPr>
      </w:pPr>
    </w:p>
    <w:p w14:paraId="71103DEC" w14:textId="0CF1D1FC" w:rsidR="00AB20CB" w:rsidRDefault="00AB20CB" w:rsidP="00261501">
      <w:pPr>
        <w:rPr>
          <w:rFonts w:cs="Arial"/>
          <w:szCs w:val="24"/>
        </w:rPr>
      </w:pPr>
      <w:r>
        <w:rPr>
          <w:rFonts w:cs="Arial"/>
          <w:szCs w:val="24"/>
        </w:rPr>
        <w:t xml:space="preserve">Comments were received from Marcia </w:t>
      </w:r>
      <w:proofErr w:type="spellStart"/>
      <w:r>
        <w:rPr>
          <w:rFonts w:cs="Arial"/>
          <w:szCs w:val="24"/>
        </w:rPr>
        <w:t>Mattheus</w:t>
      </w:r>
      <w:proofErr w:type="spellEnd"/>
      <w:r>
        <w:rPr>
          <w:rFonts w:cs="Arial"/>
          <w:szCs w:val="24"/>
        </w:rPr>
        <w:t>.</w:t>
      </w:r>
    </w:p>
    <w:p w14:paraId="34115D48" w14:textId="19A43895" w:rsidR="00AB20CB" w:rsidRDefault="00AB20CB" w:rsidP="00261501">
      <w:pPr>
        <w:rPr>
          <w:rFonts w:cs="Arial"/>
          <w:szCs w:val="24"/>
        </w:rPr>
      </w:pPr>
    </w:p>
    <w:p w14:paraId="4C1B7C60" w14:textId="77777777" w:rsidR="00EB1F3B" w:rsidRDefault="00EB1F3B" w:rsidP="00261501">
      <w:pPr>
        <w:rPr>
          <w:rFonts w:cs="Arial"/>
          <w:szCs w:val="24"/>
        </w:rPr>
      </w:pPr>
    </w:p>
    <w:p w14:paraId="080D496E" w14:textId="00C6AD79" w:rsidR="00AB20CB" w:rsidRDefault="00AB20CB" w:rsidP="00261501">
      <w:pPr>
        <w:rPr>
          <w:rFonts w:cs="Arial"/>
          <w:szCs w:val="24"/>
        </w:rPr>
      </w:pPr>
    </w:p>
    <w:p w14:paraId="60F9AA63" w14:textId="5B394030" w:rsidR="00AB20CB" w:rsidRDefault="00AB20CB" w:rsidP="00261501">
      <w:pPr>
        <w:rPr>
          <w:rFonts w:cs="Arial"/>
          <w:szCs w:val="24"/>
        </w:rPr>
      </w:pPr>
      <w:r>
        <w:rPr>
          <w:rFonts w:cs="Arial"/>
          <w:szCs w:val="24"/>
        </w:rPr>
        <w:t>On a motion by Trustee Gurda, seconded by Trustee Henderson, the Meeting was adjourned at 7:25 p.m.</w:t>
      </w:r>
    </w:p>
    <w:p w14:paraId="3E606820" w14:textId="138762AD" w:rsidR="00AB20CB" w:rsidRDefault="00AB20CB" w:rsidP="00261501">
      <w:pPr>
        <w:rPr>
          <w:rFonts w:cs="Arial"/>
          <w:szCs w:val="24"/>
        </w:rPr>
      </w:pPr>
    </w:p>
    <w:p w14:paraId="4BE15286" w14:textId="310B40C0" w:rsidR="00AB20CB" w:rsidRDefault="00AB20CB" w:rsidP="00261501">
      <w:pPr>
        <w:rPr>
          <w:rFonts w:cs="Arial"/>
          <w:szCs w:val="24"/>
        </w:rPr>
      </w:pPr>
      <w:r>
        <w:rPr>
          <w:rFonts w:cs="Arial"/>
          <w:szCs w:val="24"/>
        </w:rPr>
        <w:t>Gurda</w:t>
      </w:r>
      <w:r>
        <w:rPr>
          <w:rFonts w:cs="Arial"/>
          <w:szCs w:val="24"/>
        </w:rPr>
        <w:tab/>
      </w:r>
      <w:r>
        <w:rPr>
          <w:rFonts w:cs="Arial"/>
          <w:szCs w:val="24"/>
        </w:rPr>
        <w:tab/>
        <w:t>aye</w:t>
      </w:r>
    </w:p>
    <w:p w14:paraId="17BFC79D" w14:textId="34D47202" w:rsidR="00AB20CB" w:rsidRDefault="00AB20CB" w:rsidP="00261501">
      <w:pPr>
        <w:rPr>
          <w:rFonts w:cs="Arial"/>
          <w:szCs w:val="24"/>
        </w:rPr>
      </w:pPr>
      <w:r>
        <w:rPr>
          <w:rFonts w:cs="Arial"/>
          <w:szCs w:val="24"/>
        </w:rPr>
        <w:t>Henderson</w:t>
      </w:r>
      <w:r>
        <w:rPr>
          <w:rFonts w:cs="Arial"/>
          <w:szCs w:val="24"/>
        </w:rPr>
        <w:tab/>
        <w:t>aye</w:t>
      </w:r>
    </w:p>
    <w:p w14:paraId="552689D2" w14:textId="474BF36E" w:rsidR="00AB20CB" w:rsidRDefault="00AB20CB" w:rsidP="00261501">
      <w:pPr>
        <w:rPr>
          <w:rFonts w:cs="Arial"/>
          <w:szCs w:val="24"/>
        </w:rPr>
      </w:pPr>
      <w:r>
        <w:rPr>
          <w:rFonts w:cs="Arial"/>
          <w:szCs w:val="24"/>
        </w:rPr>
        <w:t>Scotto</w:t>
      </w:r>
      <w:r>
        <w:rPr>
          <w:rFonts w:cs="Arial"/>
          <w:szCs w:val="24"/>
        </w:rPr>
        <w:tab/>
      </w:r>
      <w:r>
        <w:rPr>
          <w:rFonts w:cs="Arial"/>
          <w:szCs w:val="24"/>
        </w:rPr>
        <w:tab/>
        <w:t>aye</w:t>
      </w:r>
    </w:p>
    <w:p w14:paraId="47C6930F" w14:textId="46855CF7" w:rsidR="00AB20CB" w:rsidRDefault="00AB20CB" w:rsidP="00261501">
      <w:pPr>
        <w:rPr>
          <w:rFonts w:cs="Arial"/>
          <w:szCs w:val="24"/>
        </w:rPr>
      </w:pPr>
      <w:r>
        <w:rPr>
          <w:rFonts w:cs="Arial"/>
          <w:szCs w:val="24"/>
        </w:rPr>
        <w:t>Smith</w:t>
      </w:r>
      <w:r>
        <w:rPr>
          <w:rFonts w:cs="Arial"/>
          <w:szCs w:val="24"/>
        </w:rPr>
        <w:tab/>
      </w:r>
      <w:r>
        <w:rPr>
          <w:rFonts w:cs="Arial"/>
          <w:szCs w:val="24"/>
        </w:rPr>
        <w:tab/>
        <w:t>absent</w:t>
      </w:r>
    </w:p>
    <w:p w14:paraId="054C4A2C" w14:textId="77777777" w:rsidR="00AB20CB" w:rsidRDefault="00AB20CB" w:rsidP="00261501">
      <w:pPr>
        <w:rPr>
          <w:rFonts w:cs="Arial"/>
          <w:szCs w:val="24"/>
        </w:rPr>
      </w:pPr>
    </w:p>
    <w:p w14:paraId="1DFFF2FA" w14:textId="77777777" w:rsidR="00261501" w:rsidRDefault="00261501" w:rsidP="00261501">
      <w:pPr>
        <w:rPr>
          <w:rFonts w:cs="Arial"/>
          <w:szCs w:val="24"/>
        </w:rPr>
      </w:pPr>
    </w:p>
    <w:p w14:paraId="7F193317" w14:textId="77777777" w:rsidR="00261501" w:rsidRDefault="00261501" w:rsidP="00261501">
      <w:pPr>
        <w:rPr>
          <w:rFonts w:cs="Arial"/>
          <w:szCs w:val="24"/>
        </w:rPr>
      </w:pPr>
    </w:p>
    <w:p w14:paraId="04C9E422" w14:textId="77777777" w:rsidR="00261501" w:rsidRDefault="00261501" w:rsidP="00261501">
      <w:pPr>
        <w:rPr>
          <w:rFonts w:cs="Arial"/>
          <w:szCs w:val="24"/>
        </w:rPr>
      </w:pPr>
    </w:p>
    <w:p w14:paraId="504199AF" w14:textId="77777777" w:rsidR="00261501" w:rsidRDefault="00261501" w:rsidP="00261501">
      <w:pPr>
        <w:rPr>
          <w:rFonts w:cs="Arial"/>
          <w:sz w:val="28"/>
          <w:szCs w:val="28"/>
        </w:rPr>
      </w:pPr>
    </w:p>
    <w:p w14:paraId="7FB1A44A" w14:textId="77777777" w:rsidR="00261501" w:rsidRDefault="00261501" w:rsidP="00261501"/>
    <w:p w14:paraId="5CF8A34B" w14:textId="77777777" w:rsidR="00261501" w:rsidRDefault="00261501" w:rsidP="00261501"/>
    <w:p w14:paraId="499D4A30" w14:textId="77777777" w:rsidR="00261501" w:rsidRPr="00B67724" w:rsidRDefault="00261501" w:rsidP="00261501">
      <w:pPr>
        <w:rPr>
          <w:rFonts w:cs="Arial"/>
          <w:szCs w:val="24"/>
        </w:rPr>
      </w:pPr>
    </w:p>
    <w:p w14:paraId="5650567D" w14:textId="77777777" w:rsidR="00261501" w:rsidRDefault="00261501"/>
    <w:p w14:paraId="7FADFA05" w14:textId="68BB1EF6" w:rsidR="00CE221E" w:rsidRDefault="00CE221E">
      <w:r>
        <w:t xml:space="preserve"> </w:t>
      </w:r>
    </w:p>
    <w:sectPr w:rsidR="00CE221E" w:rsidSect="002A798D">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A82C5" w14:textId="77777777" w:rsidR="002A798D" w:rsidRDefault="002A798D" w:rsidP="002A798D">
      <w:r>
        <w:separator/>
      </w:r>
    </w:p>
  </w:endnote>
  <w:endnote w:type="continuationSeparator" w:id="0">
    <w:p w14:paraId="10DFE735" w14:textId="77777777" w:rsidR="002A798D" w:rsidRDefault="002A798D" w:rsidP="002A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241590"/>
      <w:docPartObj>
        <w:docPartGallery w:val="Page Numbers (Bottom of Page)"/>
        <w:docPartUnique/>
      </w:docPartObj>
    </w:sdtPr>
    <w:sdtEndPr>
      <w:rPr>
        <w:noProof/>
      </w:rPr>
    </w:sdtEndPr>
    <w:sdtContent>
      <w:p w14:paraId="411E519B" w14:textId="437E4373" w:rsidR="002A798D" w:rsidRDefault="002A798D">
        <w:pPr>
          <w:pStyle w:val="Footer"/>
        </w:pPr>
        <w:r>
          <w:fldChar w:fldCharType="begin"/>
        </w:r>
        <w:r>
          <w:instrText xml:space="preserve"> PAGE   \* MERGEFORMAT </w:instrText>
        </w:r>
        <w:r>
          <w:fldChar w:fldCharType="separate"/>
        </w:r>
        <w:r>
          <w:rPr>
            <w:noProof/>
          </w:rPr>
          <w:t>2</w:t>
        </w:r>
        <w:r>
          <w:rPr>
            <w:noProof/>
          </w:rPr>
          <w:fldChar w:fldCharType="end"/>
        </w:r>
      </w:p>
    </w:sdtContent>
  </w:sdt>
  <w:p w14:paraId="4CD9690D" w14:textId="1CD36859" w:rsidR="002A798D" w:rsidRDefault="002A798D">
    <w:pPr>
      <w:pStyle w:val="Footer"/>
    </w:pPr>
    <w:r>
      <w:t>March 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C461A" w14:textId="77777777" w:rsidR="002A798D" w:rsidRDefault="002A798D" w:rsidP="002A798D">
      <w:r>
        <w:separator/>
      </w:r>
    </w:p>
  </w:footnote>
  <w:footnote w:type="continuationSeparator" w:id="0">
    <w:p w14:paraId="34CCC31D" w14:textId="77777777" w:rsidR="002A798D" w:rsidRDefault="002A798D" w:rsidP="002A7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8D"/>
    <w:rsid w:val="0019610F"/>
    <w:rsid w:val="00261501"/>
    <w:rsid w:val="00271735"/>
    <w:rsid w:val="002751ED"/>
    <w:rsid w:val="002A798D"/>
    <w:rsid w:val="004946C0"/>
    <w:rsid w:val="005D69FB"/>
    <w:rsid w:val="008D212B"/>
    <w:rsid w:val="00A00047"/>
    <w:rsid w:val="00AB20CB"/>
    <w:rsid w:val="00B214EF"/>
    <w:rsid w:val="00BB2FB0"/>
    <w:rsid w:val="00CD6D3C"/>
    <w:rsid w:val="00CE1C36"/>
    <w:rsid w:val="00CE221E"/>
    <w:rsid w:val="00EB1F3B"/>
    <w:rsid w:val="00EF39B7"/>
    <w:rsid w:val="00F0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1E3F"/>
  <w15:chartTrackingRefBased/>
  <w15:docId w15:val="{445FA26B-1BE8-41DE-8888-10F0DC74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98D"/>
    <w:pPr>
      <w:tabs>
        <w:tab w:val="center" w:pos="4680"/>
        <w:tab w:val="right" w:pos="9360"/>
      </w:tabs>
    </w:pPr>
  </w:style>
  <w:style w:type="character" w:customStyle="1" w:styleId="HeaderChar">
    <w:name w:val="Header Char"/>
    <w:basedOn w:val="DefaultParagraphFont"/>
    <w:link w:val="Header"/>
    <w:uiPriority w:val="99"/>
    <w:rsid w:val="002A798D"/>
  </w:style>
  <w:style w:type="paragraph" w:styleId="Footer">
    <w:name w:val="footer"/>
    <w:basedOn w:val="Normal"/>
    <w:link w:val="FooterChar"/>
    <w:uiPriority w:val="99"/>
    <w:unhideWhenUsed/>
    <w:rsid w:val="002A798D"/>
    <w:pPr>
      <w:tabs>
        <w:tab w:val="center" w:pos="4680"/>
        <w:tab w:val="right" w:pos="9360"/>
      </w:tabs>
    </w:pPr>
  </w:style>
  <w:style w:type="character" w:customStyle="1" w:styleId="FooterChar">
    <w:name w:val="Footer Char"/>
    <w:basedOn w:val="DefaultParagraphFont"/>
    <w:link w:val="Footer"/>
    <w:uiPriority w:val="99"/>
    <w:rsid w:val="002A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Villageof Goshen</dc:creator>
  <cp:keywords/>
  <dc:description/>
  <cp:lastModifiedBy>Villageof Goshen</cp:lastModifiedBy>
  <cp:revision>9</cp:revision>
  <cp:lastPrinted>2020-03-12T16:15:00Z</cp:lastPrinted>
  <dcterms:created xsi:type="dcterms:W3CDTF">2020-03-11T13:32:00Z</dcterms:created>
  <dcterms:modified xsi:type="dcterms:W3CDTF">2020-03-12T18:34:00Z</dcterms:modified>
</cp:coreProperties>
</file>